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792"/>
        <w:gridCol w:w="2865"/>
        <w:gridCol w:w="1122"/>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638" w:type="dxa"/>
            <w:gridSpan w:val="5"/>
            <w:vAlign w:val="center"/>
          </w:tcPr>
          <w:p>
            <w:pPr>
              <w:jc w:val="center"/>
              <w:rPr>
                <w:rFonts w:hint="default" w:eastAsiaTheme="minorEastAsia"/>
                <w:sz w:val="30"/>
                <w:szCs w:val="30"/>
                <w:vertAlign w:val="baseline"/>
                <w:lang w:val="en-US" w:eastAsia="zh-CN"/>
              </w:rPr>
            </w:pPr>
            <w:r>
              <w:rPr>
                <w:rFonts w:hint="eastAsia"/>
                <w:sz w:val="30"/>
                <w:szCs w:val="30"/>
                <w:vertAlign w:val="baseline"/>
                <w:lang w:val="en-US" w:eastAsia="zh-CN"/>
              </w:rPr>
              <w:t>本溪市林业和草原局2025年度</w:t>
            </w:r>
            <w:bookmarkStart w:id="0" w:name="_GoBack"/>
            <w:bookmarkEnd w:id="0"/>
            <w:r>
              <w:rPr>
                <w:rFonts w:hint="eastAsia"/>
                <w:sz w:val="30"/>
                <w:szCs w:val="30"/>
                <w:vertAlign w:val="baseline"/>
                <w:lang w:val="en-US" w:eastAsia="zh-CN"/>
              </w:rPr>
              <w:t>林草种苗“双随机、一公开”检查企业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77" w:type="dxa"/>
            <w:vAlign w:val="center"/>
          </w:tcPr>
          <w:p>
            <w:pPr>
              <w:jc w:val="center"/>
              <w:rPr>
                <w:rFonts w:hint="eastAsia" w:eastAsiaTheme="minorEastAsia"/>
                <w:sz w:val="32"/>
                <w:szCs w:val="32"/>
                <w:vertAlign w:val="baseline"/>
                <w:lang w:val="en-US" w:eastAsia="zh-CN"/>
              </w:rPr>
            </w:pPr>
            <w:r>
              <w:rPr>
                <w:rFonts w:hint="eastAsia"/>
                <w:sz w:val="21"/>
                <w:szCs w:val="21"/>
                <w:vertAlign w:val="baseline"/>
                <w:lang w:val="en-US" w:eastAsia="zh-CN"/>
              </w:rPr>
              <w:t>序号</w:t>
            </w:r>
          </w:p>
        </w:tc>
        <w:tc>
          <w:tcPr>
            <w:tcW w:w="2792" w:type="dxa"/>
            <w:vAlign w:val="center"/>
          </w:tcPr>
          <w:p>
            <w:pPr>
              <w:jc w:val="center"/>
              <w:rPr>
                <w:rFonts w:hint="eastAsia" w:eastAsiaTheme="minorEastAsia"/>
                <w:sz w:val="32"/>
                <w:szCs w:val="32"/>
                <w:vertAlign w:val="baseline"/>
                <w:lang w:val="en-US" w:eastAsia="zh-CN"/>
              </w:rPr>
            </w:pPr>
            <w:r>
              <w:rPr>
                <w:rFonts w:hint="eastAsia"/>
                <w:sz w:val="21"/>
                <w:szCs w:val="21"/>
                <w:vertAlign w:val="baseline"/>
                <w:lang w:val="en-US" w:eastAsia="zh-CN"/>
              </w:rPr>
              <w:t>企业名称</w:t>
            </w:r>
          </w:p>
        </w:tc>
        <w:tc>
          <w:tcPr>
            <w:tcW w:w="2865"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检查内容</w:t>
            </w:r>
          </w:p>
        </w:tc>
        <w:tc>
          <w:tcPr>
            <w:tcW w:w="1122" w:type="dxa"/>
            <w:vAlign w:val="center"/>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所在县区（乡镇）</w:t>
            </w:r>
          </w:p>
        </w:tc>
        <w:tc>
          <w:tcPr>
            <w:tcW w:w="2182"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具体地址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77"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2792" w:type="dxa"/>
            <w:vAlign w:val="center"/>
          </w:tcPr>
          <w:p>
            <w:pPr>
              <w:jc w:val="center"/>
              <w:rPr>
                <w:rFonts w:hint="eastAsia" w:eastAsiaTheme="minorEastAsia"/>
                <w:vertAlign w:val="baseline"/>
                <w:lang w:val="en-US" w:eastAsia="zh-CN"/>
              </w:rPr>
            </w:pPr>
            <w:r>
              <w:rPr>
                <w:rFonts w:hint="eastAsia" w:eastAsiaTheme="minorEastAsia"/>
                <w:vertAlign w:val="baseline"/>
                <w:lang w:val="en-US" w:eastAsia="zh-CN"/>
              </w:rPr>
              <w:t>本溪县清河城林场国家红松良种基地</w:t>
            </w:r>
          </w:p>
        </w:tc>
        <w:tc>
          <w:tcPr>
            <w:tcW w:w="2865" w:type="dxa"/>
            <w:vAlign w:val="center"/>
          </w:tcPr>
          <w:p>
            <w:pPr>
              <w:jc w:val="left"/>
              <w:rPr>
                <w:rFonts w:hint="eastAsia" w:eastAsiaTheme="minorEastAsia"/>
                <w:sz w:val="18"/>
                <w:szCs w:val="18"/>
                <w:vertAlign w:val="baseline"/>
                <w:lang w:eastAsia="zh-CN"/>
              </w:rPr>
            </w:pPr>
            <w:r>
              <w:rPr>
                <w:rFonts w:hint="eastAsia"/>
                <w:sz w:val="18"/>
                <w:szCs w:val="18"/>
                <w:vertAlign w:val="baseline"/>
                <w:lang w:val="en-US" w:eastAsia="zh-CN"/>
              </w:rPr>
              <w:t>1.</w:t>
            </w:r>
            <w:r>
              <w:rPr>
                <w:rFonts w:hint="eastAsia" w:eastAsiaTheme="minorEastAsia"/>
                <w:sz w:val="18"/>
                <w:szCs w:val="18"/>
                <w:vertAlign w:val="baseline"/>
                <w:lang w:eastAsia="zh-CN"/>
              </w:rPr>
              <w:t>现有资质、条件是否符合辽宁省林业和草原局核发林草种子生产经营许可证的有关规定。</w:t>
            </w:r>
          </w:p>
          <w:p>
            <w:pPr>
              <w:jc w:val="left"/>
              <w:rPr>
                <w:rFonts w:hint="eastAsia" w:eastAsiaTheme="minorEastAsia"/>
                <w:sz w:val="18"/>
                <w:szCs w:val="18"/>
                <w:vertAlign w:val="baseline"/>
                <w:lang w:eastAsia="zh-CN"/>
              </w:rPr>
            </w:pPr>
            <w:r>
              <w:rPr>
                <w:rFonts w:hint="eastAsia"/>
                <w:sz w:val="18"/>
                <w:szCs w:val="18"/>
                <w:vertAlign w:val="baseline"/>
                <w:lang w:val="en-US" w:eastAsia="zh-CN"/>
              </w:rPr>
              <w:t>2.</w:t>
            </w:r>
            <w:r>
              <w:rPr>
                <w:rFonts w:hint="eastAsia" w:eastAsiaTheme="minorEastAsia"/>
                <w:sz w:val="18"/>
                <w:szCs w:val="18"/>
                <w:vertAlign w:val="baseline"/>
                <w:lang w:eastAsia="zh-CN"/>
              </w:rPr>
              <w:t>是否按照行政许可登记的范围、方式、有效期和生产经营种类等从事林草种子生产经营活动。</w:t>
            </w:r>
          </w:p>
          <w:p>
            <w:pPr>
              <w:jc w:val="left"/>
              <w:rPr>
                <w:rFonts w:hint="eastAsia" w:eastAsiaTheme="minorEastAsia"/>
                <w:sz w:val="18"/>
                <w:szCs w:val="18"/>
                <w:vertAlign w:val="baseline"/>
                <w:lang w:eastAsia="zh-CN"/>
              </w:rPr>
            </w:pPr>
            <w:r>
              <w:rPr>
                <w:rFonts w:hint="eastAsia"/>
                <w:sz w:val="18"/>
                <w:szCs w:val="18"/>
                <w:vertAlign w:val="baseline"/>
                <w:lang w:val="en-US" w:eastAsia="zh-CN"/>
              </w:rPr>
              <w:t>3.</w:t>
            </w:r>
            <w:r>
              <w:rPr>
                <w:rFonts w:hint="eastAsia" w:eastAsiaTheme="minorEastAsia"/>
                <w:sz w:val="18"/>
                <w:szCs w:val="18"/>
                <w:vertAlign w:val="baseline"/>
                <w:lang w:eastAsia="zh-CN"/>
              </w:rPr>
              <w:t>林木草种子生产经营业务登记、档案等制度建立和执行情况。</w:t>
            </w:r>
          </w:p>
          <w:p>
            <w:pPr>
              <w:jc w:val="left"/>
              <w:rPr>
                <w:rFonts w:hint="eastAsia" w:eastAsiaTheme="minorEastAsia"/>
                <w:sz w:val="18"/>
                <w:szCs w:val="18"/>
                <w:vertAlign w:val="baseline"/>
                <w:lang w:eastAsia="zh-CN"/>
              </w:rPr>
            </w:pPr>
            <w:r>
              <w:rPr>
                <w:rFonts w:hint="eastAsia"/>
                <w:sz w:val="18"/>
                <w:szCs w:val="18"/>
                <w:vertAlign w:val="baseline"/>
                <w:lang w:val="en-US" w:eastAsia="zh-CN"/>
              </w:rPr>
              <w:t>4.</w:t>
            </w:r>
            <w:r>
              <w:rPr>
                <w:rFonts w:hint="eastAsia" w:eastAsiaTheme="minorEastAsia"/>
                <w:sz w:val="18"/>
                <w:szCs w:val="18"/>
                <w:vertAlign w:val="baseline"/>
                <w:lang w:eastAsia="zh-CN"/>
              </w:rPr>
              <w:t>执行包装、标签、广告情况。</w:t>
            </w:r>
          </w:p>
          <w:p>
            <w:pPr>
              <w:jc w:val="left"/>
              <w:rPr>
                <w:rFonts w:hint="eastAsia" w:eastAsiaTheme="minorEastAsia"/>
                <w:sz w:val="18"/>
                <w:szCs w:val="18"/>
                <w:vertAlign w:val="baseline"/>
                <w:lang w:eastAsia="zh-CN"/>
              </w:rPr>
            </w:pPr>
            <w:r>
              <w:rPr>
                <w:rFonts w:hint="eastAsia"/>
                <w:sz w:val="18"/>
                <w:szCs w:val="18"/>
                <w:vertAlign w:val="baseline"/>
                <w:lang w:val="en-US" w:eastAsia="zh-CN"/>
              </w:rPr>
              <w:t>5.</w:t>
            </w:r>
            <w:r>
              <w:rPr>
                <w:rFonts w:hint="eastAsia" w:eastAsiaTheme="minorEastAsia"/>
                <w:sz w:val="18"/>
                <w:szCs w:val="18"/>
                <w:vertAlign w:val="baseline"/>
                <w:lang w:eastAsia="zh-CN"/>
              </w:rPr>
              <w:t xml:space="preserve"> 是否有违法或者被处罚记录。</w:t>
            </w:r>
          </w:p>
          <w:p>
            <w:pPr>
              <w:jc w:val="left"/>
              <w:rPr>
                <w:rFonts w:hint="eastAsia" w:eastAsiaTheme="minorEastAsia"/>
                <w:vertAlign w:val="baseline"/>
                <w:lang w:eastAsia="zh-CN"/>
              </w:rPr>
            </w:pPr>
            <w:r>
              <w:rPr>
                <w:rFonts w:hint="eastAsia"/>
                <w:sz w:val="18"/>
                <w:szCs w:val="18"/>
                <w:vertAlign w:val="baseline"/>
                <w:lang w:val="en-US" w:eastAsia="zh-CN"/>
              </w:rPr>
              <w:t>6.</w:t>
            </w:r>
            <w:r>
              <w:rPr>
                <w:rFonts w:hint="eastAsia" w:eastAsiaTheme="minorEastAsia"/>
                <w:sz w:val="18"/>
                <w:szCs w:val="18"/>
                <w:vertAlign w:val="baseline"/>
                <w:lang w:eastAsia="zh-CN"/>
              </w:rPr>
              <w:t>其他遵守国家法律、法规、政策的情况。</w:t>
            </w:r>
          </w:p>
        </w:tc>
        <w:tc>
          <w:tcPr>
            <w:tcW w:w="1122" w:type="dxa"/>
            <w:vAlign w:val="center"/>
          </w:tcPr>
          <w:p>
            <w:pPr>
              <w:jc w:val="center"/>
              <w:rPr>
                <w:rFonts w:hint="eastAsia" w:eastAsiaTheme="minorEastAsia"/>
                <w:vertAlign w:val="baseline"/>
                <w:lang w:eastAsia="zh-CN"/>
              </w:rPr>
            </w:pPr>
            <w:r>
              <w:rPr>
                <w:rFonts w:hint="eastAsia"/>
                <w:vertAlign w:val="baseline"/>
                <w:lang w:eastAsia="zh-CN"/>
              </w:rPr>
              <w:t>本溪满族自治县</w:t>
            </w:r>
          </w:p>
        </w:tc>
        <w:tc>
          <w:tcPr>
            <w:tcW w:w="2182" w:type="dxa"/>
            <w:vAlign w:val="center"/>
          </w:tcPr>
          <w:p>
            <w:pPr>
              <w:jc w:val="both"/>
              <w:rPr>
                <w:rFonts w:hint="default"/>
                <w:vertAlign w:val="baseline"/>
                <w:lang w:val="en-US"/>
              </w:rPr>
            </w:pPr>
            <w:r>
              <w:rPr>
                <w:rFonts w:hint="eastAsia"/>
                <w:vertAlign w:val="baseline"/>
                <w:lang w:eastAsia="zh-CN"/>
              </w:rPr>
              <w:t>本溪满族自治县清河城镇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77" w:type="dxa"/>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2792" w:type="dxa"/>
            <w:vAlign w:val="center"/>
          </w:tcPr>
          <w:p>
            <w:pPr>
              <w:jc w:val="center"/>
              <w:rPr>
                <w:rFonts w:hint="eastAsia" w:eastAsiaTheme="minorEastAsia"/>
                <w:vertAlign w:val="baseline"/>
                <w:lang w:eastAsia="zh-CN"/>
              </w:rPr>
            </w:pPr>
            <w:r>
              <w:rPr>
                <w:rFonts w:hint="eastAsia" w:eastAsiaTheme="minorEastAsia"/>
                <w:vertAlign w:val="baseline"/>
                <w:lang w:eastAsia="zh-CN"/>
              </w:rPr>
              <w:t>桓仁县老秃顶子国家落叶松良种基地</w:t>
            </w:r>
          </w:p>
        </w:tc>
        <w:tc>
          <w:tcPr>
            <w:tcW w:w="2865" w:type="dxa"/>
            <w:vAlign w:val="center"/>
          </w:tcPr>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1.</w:t>
            </w:r>
            <w:r>
              <w:rPr>
                <w:rFonts w:hint="eastAsia" w:eastAsiaTheme="minorEastAsia"/>
                <w:sz w:val="18"/>
                <w:szCs w:val="18"/>
                <w:vertAlign w:val="baseline"/>
                <w:lang w:eastAsia="zh-CN"/>
              </w:rPr>
              <w:t>现有资质、条件是否符合辽宁省林业和草原局核发林草种子生产经营许可证的有关规定。</w:t>
            </w:r>
          </w:p>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2.</w:t>
            </w:r>
            <w:r>
              <w:rPr>
                <w:rFonts w:hint="eastAsia" w:eastAsiaTheme="minorEastAsia"/>
                <w:sz w:val="18"/>
                <w:szCs w:val="18"/>
                <w:vertAlign w:val="baseline"/>
                <w:lang w:eastAsia="zh-CN"/>
              </w:rPr>
              <w:t>是否按照行政许可登记的范围、方式、有效期和生产经营种类等从事林草种子生产经营活动。</w:t>
            </w:r>
          </w:p>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3.</w:t>
            </w:r>
            <w:r>
              <w:rPr>
                <w:rFonts w:hint="eastAsia" w:eastAsiaTheme="minorEastAsia"/>
                <w:sz w:val="18"/>
                <w:szCs w:val="18"/>
                <w:vertAlign w:val="baseline"/>
                <w:lang w:eastAsia="zh-CN"/>
              </w:rPr>
              <w:t>林木草种子生产经营业务登记、档案等制度建立和执行情况。</w:t>
            </w:r>
          </w:p>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4.</w:t>
            </w:r>
            <w:r>
              <w:rPr>
                <w:rFonts w:hint="eastAsia" w:eastAsiaTheme="minorEastAsia"/>
                <w:sz w:val="18"/>
                <w:szCs w:val="18"/>
                <w:vertAlign w:val="baseline"/>
                <w:lang w:eastAsia="zh-CN"/>
              </w:rPr>
              <w:t>执行包装、标签、广告情况。</w:t>
            </w:r>
          </w:p>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5.</w:t>
            </w:r>
            <w:r>
              <w:rPr>
                <w:rFonts w:hint="eastAsia" w:eastAsiaTheme="minorEastAsia"/>
                <w:sz w:val="18"/>
                <w:szCs w:val="18"/>
                <w:vertAlign w:val="baseline"/>
                <w:lang w:eastAsia="zh-CN"/>
              </w:rPr>
              <w:t xml:space="preserve"> 是否有违法或者被处罚记录。</w:t>
            </w:r>
          </w:p>
          <w:p>
            <w:pPr>
              <w:jc w:val="left"/>
              <w:rPr>
                <w:vertAlign w:val="baseline"/>
              </w:rPr>
            </w:pPr>
            <w:r>
              <w:rPr>
                <w:rFonts w:hint="eastAsia" w:asciiTheme="minorHAnsi" w:eastAsiaTheme="minorEastAsia"/>
                <w:sz w:val="18"/>
                <w:szCs w:val="18"/>
                <w:vertAlign w:val="baseline"/>
                <w:lang w:val="en-US" w:eastAsia="zh-CN"/>
              </w:rPr>
              <w:t>6.</w:t>
            </w:r>
            <w:r>
              <w:rPr>
                <w:rFonts w:hint="eastAsia" w:eastAsiaTheme="minorEastAsia"/>
                <w:sz w:val="18"/>
                <w:szCs w:val="18"/>
                <w:vertAlign w:val="baseline"/>
                <w:lang w:eastAsia="zh-CN"/>
              </w:rPr>
              <w:t>其他遵守国家法律、法规、政策的情况。</w:t>
            </w:r>
          </w:p>
        </w:tc>
        <w:tc>
          <w:tcPr>
            <w:tcW w:w="1122" w:type="dxa"/>
            <w:vAlign w:val="center"/>
          </w:tcPr>
          <w:p>
            <w:pPr>
              <w:jc w:val="center"/>
              <w:rPr>
                <w:rFonts w:hint="eastAsia" w:eastAsiaTheme="minorEastAsia"/>
                <w:vertAlign w:val="baseline"/>
                <w:lang w:eastAsia="zh-CN"/>
              </w:rPr>
            </w:pPr>
            <w:r>
              <w:rPr>
                <w:rFonts w:hint="eastAsia"/>
                <w:vertAlign w:val="baseline"/>
                <w:lang w:eastAsia="zh-CN"/>
              </w:rPr>
              <w:t>桓仁满族自治县</w:t>
            </w:r>
          </w:p>
        </w:tc>
        <w:tc>
          <w:tcPr>
            <w:tcW w:w="2182" w:type="dxa"/>
            <w:vAlign w:val="center"/>
          </w:tcPr>
          <w:p>
            <w:pPr>
              <w:jc w:val="both"/>
              <w:rPr>
                <w:rFonts w:hint="eastAsia" w:eastAsiaTheme="minorEastAsia"/>
                <w:vertAlign w:val="baseline"/>
                <w:lang w:eastAsia="zh-CN"/>
              </w:rPr>
            </w:pPr>
            <w:r>
              <w:rPr>
                <w:rFonts w:hint="eastAsia" w:eastAsiaTheme="minorEastAsia"/>
                <w:vertAlign w:val="baseline"/>
                <w:lang w:eastAsia="zh-CN"/>
              </w:rPr>
              <w:t>桓仁满族自治县华来镇木盂子管委会马圈沟村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77"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2792" w:type="dxa"/>
            <w:vAlign w:val="center"/>
          </w:tcPr>
          <w:p>
            <w:pPr>
              <w:jc w:val="center"/>
              <w:rPr>
                <w:rFonts w:hint="eastAsia" w:eastAsiaTheme="minorEastAsia"/>
                <w:vertAlign w:val="baseline"/>
                <w:lang w:eastAsia="zh-CN"/>
              </w:rPr>
            </w:pPr>
            <w:r>
              <w:rPr>
                <w:rFonts w:hint="eastAsia" w:eastAsiaTheme="minorEastAsia"/>
                <w:vertAlign w:val="baseline"/>
                <w:lang w:eastAsia="zh-CN"/>
              </w:rPr>
              <w:t>本溪满族自治县林业种苗实验苗圃</w:t>
            </w:r>
          </w:p>
        </w:tc>
        <w:tc>
          <w:tcPr>
            <w:tcW w:w="2865" w:type="dxa"/>
            <w:vAlign w:val="center"/>
          </w:tcPr>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1.</w:t>
            </w:r>
            <w:r>
              <w:rPr>
                <w:rFonts w:hint="eastAsia" w:eastAsiaTheme="minorEastAsia"/>
                <w:sz w:val="18"/>
                <w:szCs w:val="18"/>
                <w:vertAlign w:val="baseline"/>
                <w:lang w:eastAsia="zh-CN"/>
              </w:rPr>
              <w:t>现有资质、条件是否符合辽宁省林业和草原局核发林草种子生产经营许可证的有关规定。</w:t>
            </w:r>
          </w:p>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2.</w:t>
            </w:r>
            <w:r>
              <w:rPr>
                <w:rFonts w:hint="eastAsia" w:eastAsiaTheme="minorEastAsia"/>
                <w:sz w:val="18"/>
                <w:szCs w:val="18"/>
                <w:vertAlign w:val="baseline"/>
                <w:lang w:eastAsia="zh-CN"/>
              </w:rPr>
              <w:t>是否按照行政许可登记的范围、方式、有效期和生产经营种类等从事林草种子生产经营活动。</w:t>
            </w:r>
          </w:p>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3.</w:t>
            </w:r>
            <w:r>
              <w:rPr>
                <w:rFonts w:hint="eastAsia" w:eastAsiaTheme="minorEastAsia"/>
                <w:sz w:val="18"/>
                <w:szCs w:val="18"/>
                <w:vertAlign w:val="baseline"/>
                <w:lang w:eastAsia="zh-CN"/>
              </w:rPr>
              <w:t>林木草种子生产经营业务登记、档案等制度建立和执行情况。</w:t>
            </w:r>
          </w:p>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4.</w:t>
            </w:r>
            <w:r>
              <w:rPr>
                <w:rFonts w:hint="eastAsia" w:eastAsiaTheme="minorEastAsia"/>
                <w:sz w:val="18"/>
                <w:szCs w:val="18"/>
                <w:vertAlign w:val="baseline"/>
                <w:lang w:eastAsia="zh-CN"/>
              </w:rPr>
              <w:t>执行包装、标签、广告情况。</w:t>
            </w:r>
          </w:p>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5.</w:t>
            </w:r>
            <w:r>
              <w:rPr>
                <w:rFonts w:hint="eastAsia" w:eastAsiaTheme="minorEastAsia"/>
                <w:sz w:val="18"/>
                <w:szCs w:val="18"/>
                <w:vertAlign w:val="baseline"/>
                <w:lang w:eastAsia="zh-CN"/>
              </w:rPr>
              <w:t xml:space="preserve"> 是否有违法或者被处罚记录。</w:t>
            </w:r>
          </w:p>
          <w:p>
            <w:pPr>
              <w:jc w:val="left"/>
              <w:rPr>
                <w:vertAlign w:val="baseline"/>
              </w:rPr>
            </w:pPr>
            <w:r>
              <w:rPr>
                <w:rFonts w:hint="eastAsia" w:asciiTheme="minorHAnsi" w:eastAsiaTheme="minorEastAsia"/>
                <w:sz w:val="18"/>
                <w:szCs w:val="18"/>
                <w:vertAlign w:val="baseline"/>
                <w:lang w:val="en-US" w:eastAsia="zh-CN"/>
              </w:rPr>
              <w:t>6.</w:t>
            </w:r>
            <w:r>
              <w:rPr>
                <w:rFonts w:hint="eastAsia" w:eastAsiaTheme="minorEastAsia"/>
                <w:sz w:val="18"/>
                <w:szCs w:val="18"/>
                <w:vertAlign w:val="baseline"/>
                <w:lang w:eastAsia="zh-CN"/>
              </w:rPr>
              <w:t>其他遵守国家法律、法规、政策的情况。</w:t>
            </w:r>
          </w:p>
        </w:tc>
        <w:tc>
          <w:tcPr>
            <w:tcW w:w="1122" w:type="dxa"/>
            <w:vAlign w:val="center"/>
          </w:tcPr>
          <w:p>
            <w:pPr>
              <w:jc w:val="center"/>
              <w:rPr>
                <w:rFonts w:hint="eastAsia" w:eastAsiaTheme="minorEastAsia"/>
                <w:vertAlign w:val="baseline"/>
                <w:lang w:eastAsia="zh-CN"/>
              </w:rPr>
            </w:pPr>
            <w:r>
              <w:rPr>
                <w:rFonts w:hint="eastAsia"/>
                <w:vertAlign w:val="baseline"/>
                <w:lang w:eastAsia="zh-CN"/>
              </w:rPr>
              <w:t>本溪满族自治县</w:t>
            </w:r>
          </w:p>
        </w:tc>
        <w:tc>
          <w:tcPr>
            <w:tcW w:w="2182" w:type="dxa"/>
            <w:vAlign w:val="center"/>
          </w:tcPr>
          <w:p>
            <w:pPr>
              <w:jc w:val="both"/>
              <w:rPr>
                <w:vertAlign w:val="baseline"/>
              </w:rPr>
            </w:pPr>
            <w:r>
              <w:rPr>
                <w:rFonts w:hint="eastAsia"/>
                <w:vertAlign w:val="baseline"/>
                <w:lang w:eastAsia="zh-CN"/>
              </w:rPr>
              <w:t>本溪满族自治县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77" w:type="dxa"/>
            <w:vAlign w:val="center"/>
          </w:tcPr>
          <w:p>
            <w:pPr>
              <w:jc w:val="center"/>
              <w:rPr>
                <w:rFonts w:hint="default"/>
                <w:vertAlign w:val="baseline"/>
                <w:lang w:val="en-US" w:eastAsia="zh-CN"/>
              </w:rPr>
            </w:pPr>
            <w:r>
              <w:rPr>
                <w:rFonts w:hint="eastAsia"/>
                <w:vertAlign w:val="baseline"/>
                <w:lang w:val="en-US" w:eastAsia="zh-CN"/>
              </w:rPr>
              <w:t>4</w:t>
            </w:r>
          </w:p>
        </w:tc>
        <w:tc>
          <w:tcPr>
            <w:tcW w:w="2792" w:type="dxa"/>
            <w:vAlign w:val="center"/>
          </w:tcPr>
          <w:p>
            <w:pPr>
              <w:jc w:val="center"/>
              <w:rPr>
                <w:rFonts w:hint="eastAsia"/>
                <w:vertAlign w:val="baseline"/>
                <w:lang w:eastAsia="zh-CN"/>
              </w:rPr>
            </w:pPr>
            <w:r>
              <w:rPr>
                <w:rFonts w:hint="eastAsia"/>
                <w:vertAlign w:val="baseline"/>
                <w:lang w:eastAsia="zh-CN"/>
              </w:rPr>
              <w:t>桓仁满族自治县二户来林场</w:t>
            </w:r>
          </w:p>
        </w:tc>
        <w:tc>
          <w:tcPr>
            <w:tcW w:w="2865" w:type="dxa"/>
            <w:vAlign w:val="center"/>
          </w:tcPr>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1.</w:t>
            </w:r>
            <w:r>
              <w:rPr>
                <w:rFonts w:hint="eastAsia" w:eastAsiaTheme="minorEastAsia"/>
                <w:sz w:val="18"/>
                <w:szCs w:val="18"/>
                <w:vertAlign w:val="baseline"/>
                <w:lang w:eastAsia="zh-CN"/>
              </w:rPr>
              <w:t>现有资质、条件是否符合辽宁省林业和草原局核发林草种子生产经营许可证的有关规定。</w:t>
            </w:r>
          </w:p>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2.</w:t>
            </w:r>
            <w:r>
              <w:rPr>
                <w:rFonts w:hint="eastAsia" w:eastAsiaTheme="minorEastAsia"/>
                <w:sz w:val="18"/>
                <w:szCs w:val="18"/>
                <w:vertAlign w:val="baseline"/>
                <w:lang w:eastAsia="zh-CN"/>
              </w:rPr>
              <w:t>是否按照行政许可登记的范围、方式、有效期和生产经营种类等从事林草种子生产经营活动。</w:t>
            </w:r>
          </w:p>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3.</w:t>
            </w:r>
            <w:r>
              <w:rPr>
                <w:rFonts w:hint="eastAsia" w:eastAsiaTheme="minorEastAsia"/>
                <w:sz w:val="18"/>
                <w:szCs w:val="18"/>
                <w:vertAlign w:val="baseline"/>
                <w:lang w:eastAsia="zh-CN"/>
              </w:rPr>
              <w:t>林木草种子生产经营业务登记、档案等制度建立和执行情况。</w:t>
            </w:r>
          </w:p>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4.</w:t>
            </w:r>
            <w:r>
              <w:rPr>
                <w:rFonts w:hint="eastAsia" w:eastAsiaTheme="minorEastAsia"/>
                <w:sz w:val="18"/>
                <w:szCs w:val="18"/>
                <w:vertAlign w:val="baseline"/>
                <w:lang w:eastAsia="zh-CN"/>
              </w:rPr>
              <w:t>执行包装、标签、广告情况。</w:t>
            </w:r>
          </w:p>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5.</w:t>
            </w:r>
            <w:r>
              <w:rPr>
                <w:rFonts w:hint="eastAsia" w:eastAsiaTheme="minorEastAsia"/>
                <w:sz w:val="18"/>
                <w:szCs w:val="18"/>
                <w:vertAlign w:val="baseline"/>
                <w:lang w:eastAsia="zh-CN"/>
              </w:rPr>
              <w:t xml:space="preserve"> 是否有违法或者被处罚记录。</w:t>
            </w:r>
          </w:p>
          <w:p>
            <w:pPr>
              <w:jc w:val="left"/>
              <w:rPr>
                <w:rFonts w:hint="eastAsia"/>
                <w:vertAlign w:val="baseline"/>
                <w:lang w:eastAsia="zh-CN"/>
              </w:rPr>
            </w:pPr>
            <w:r>
              <w:rPr>
                <w:rFonts w:hint="eastAsia" w:asciiTheme="minorHAnsi" w:eastAsiaTheme="minorEastAsia"/>
                <w:sz w:val="18"/>
                <w:szCs w:val="18"/>
                <w:vertAlign w:val="baseline"/>
                <w:lang w:val="en-US" w:eastAsia="zh-CN"/>
              </w:rPr>
              <w:t>6.</w:t>
            </w:r>
            <w:r>
              <w:rPr>
                <w:rFonts w:hint="eastAsia" w:eastAsiaTheme="minorEastAsia"/>
                <w:sz w:val="18"/>
                <w:szCs w:val="18"/>
                <w:vertAlign w:val="baseline"/>
                <w:lang w:eastAsia="zh-CN"/>
              </w:rPr>
              <w:t>其他遵守国家法律、法规、政策的情况。</w:t>
            </w:r>
          </w:p>
        </w:tc>
        <w:tc>
          <w:tcPr>
            <w:tcW w:w="1122" w:type="dxa"/>
            <w:vAlign w:val="center"/>
          </w:tcPr>
          <w:p>
            <w:pPr>
              <w:jc w:val="center"/>
              <w:rPr>
                <w:rFonts w:hint="eastAsia"/>
                <w:vertAlign w:val="baseline"/>
                <w:lang w:eastAsia="zh-CN"/>
              </w:rPr>
            </w:pPr>
            <w:r>
              <w:rPr>
                <w:rFonts w:hint="eastAsia"/>
                <w:vertAlign w:val="baseline"/>
                <w:lang w:eastAsia="zh-CN"/>
              </w:rPr>
              <w:t>桓仁满族自治县</w:t>
            </w:r>
          </w:p>
        </w:tc>
        <w:tc>
          <w:tcPr>
            <w:tcW w:w="2182" w:type="dxa"/>
            <w:vAlign w:val="center"/>
          </w:tcPr>
          <w:p>
            <w:pPr>
              <w:jc w:val="both"/>
              <w:rPr>
                <w:rFonts w:hint="default"/>
                <w:vertAlign w:val="baseline"/>
                <w:lang w:val="en-US" w:eastAsia="zh-CN"/>
              </w:rPr>
            </w:pPr>
            <w:r>
              <w:rPr>
                <w:rFonts w:hint="default"/>
                <w:vertAlign w:val="baseline"/>
                <w:lang w:val="en-US"/>
              </w:rPr>
              <w:t>桓仁满族自治县</w:t>
            </w:r>
            <w:r>
              <w:rPr>
                <w:rFonts w:hint="eastAsia"/>
                <w:vertAlign w:val="baseline"/>
                <w:lang w:eastAsia="zh-CN"/>
              </w:rPr>
              <w:t>二户来林场场部苗圃、庙沟苗圃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77" w:type="dxa"/>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2792" w:type="dxa"/>
            <w:vAlign w:val="center"/>
          </w:tcPr>
          <w:p>
            <w:pPr>
              <w:jc w:val="center"/>
              <w:rPr>
                <w:rFonts w:hint="eastAsia" w:eastAsiaTheme="minorEastAsia"/>
                <w:vertAlign w:val="baseline"/>
                <w:lang w:eastAsia="zh-CN"/>
              </w:rPr>
            </w:pPr>
            <w:r>
              <w:rPr>
                <w:rFonts w:hint="eastAsia" w:eastAsiaTheme="minorEastAsia"/>
                <w:vertAlign w:val="baseline"/>
                <w:lang w:eastAsia="zh-CN"/>
              </w:rPr>
              <w:t>桓仁满族自治县库区林场</w:t>
            </w:r>
          </w:p>
        </w:tc>
        <w:tc>
          <w:tcPr>
            <w:tcW w:w="2865" w:type="dxa"/>
            <w:vAlign w:val="center"/>
          </w:tcPr>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1.</w:t>
            </w:r>
            <w:r>
              <w:rPr>
                <w:rFonts w:hint="eastAsia" w:eastAsiaTheme="minorEastAsia"/>
                <w:sz w:val="18"/>
                <w:szCs w:val="18"/>
                <w:vertAlign w:val="baseline"/>
                <w:lang w:eastAsia="zh-CN"/>
              </w:rPr>
              <w:t>现有资质、条件是否符合辽宁省林业和草原局核发林草种子生产经营许可证的有关规定。</w:t>
            </w:r>
          </w:p>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2.</w:t>
            </w:r>
            <w:r>
              <w:rPr>
                <w:rFonts w:hint="eastAsia" w:eastAsiaTheme="minorEastAsia"/>
                <w:sz w:val="18"/>
                <w:szCs w:val="18"/>
                <w:vertAlign w:val="baseline"/>
                <w:lang w:eastAsia="zh-CN"/>
              </w:rPr>
              <w:t>是否按照行政许可登记的范围、方式、有效期和生产经营种类等从事林草种子生产经营活动。</w:t>
            </w:r>
          </w:p>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3.</w:t>
            </w:r>
            <w:r>
              <w:rPr>
                <w:rFonts w:hint="eastAsia" w:eastAsiaTheme="minorEastAsia"/>
                <w:sz w:val="18"/>
                <w:szCs w:val="18"/>
                <w:vertAlign w:val="baseline"/>
                <w:lang w:eastAsia="zh-CN"/>
              </w:rPr>
              <w:t>林木草种子生产经营业务登记、档案等制度建立和执行情况。</w:t>
            </w:r>
          </w:p>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4.</w:t>
            </w:r>
            <w:r>
              <w:rPr>
                <w:rFonts w:hint="eastAsia" w:eastAsiaTheme="minorEastAsia"/>
                <w:sz w:val="18"/>
                <w:szCs w:val="18"/>
                <w:vertAlign w:val="baseline"/>
                <w:lang w:eastAsia="zh-CN"/>
              </w:rPr>
              <w:t>执行包装、标签、广告情况。</w:t>
            </w:r>
          </w:p>
          <w:p>
            <w:pPr>
              <w:jc w:val="left"/>
              <w:rPr>
                <w:rFonts w:hint="eastAsia" w:eastAsiaTheme="minorEastAsia"/>
                <w:sz w:val="18"/>
                <w:szCs w:val="18"/>
                <w:vertAlign w:val="baseline"/>
                <w:lang w:eastAsia="zh-CN"/>
              </w:rPr>
            </w:pPr>
            <w:r>
              <w:rPr>
                <w:rFonts w:hint="eastAsia" w:asciiTheme="minorHAnsi" w:eastAsiaTheme="minorEastAsia"/>
                <w:sz w:val="18"/>
                <w:szCs w:val="18"/>
                <w:vertAlign w:val="baseline"/>
                <w:lang w:val="en-US" w:eastAsia="zh-CN"/>
              </w:rPr>
              <w:t>5.</w:t>
            </w:r>
            <w:r>
              <w:rPr>
                <w:rFonts w:hint="eastAsia" w:eastAsiaTheme="minorEastAsia"/>
                <w:sz w:val="18"/>
                <w:szCs w:val="18"/>
                <w:vertAlign w:val="baseline"/>
                <w:lang w:eastAsia="zh-CN"/>
              </w:rPr>
              <w:t xml:space="preserve"> 是否有违法或者被处罚记录。</w:t>
            </w:r>
          </w:p>
          <w:p>
            <w:pPr>
              <w:jc w:val="left"/>
              <w:rPr>
                <w:vertAlign w:val="baseline"/>
              </w:rPr>
            </w:pPr>
            <w:r>
              <w:rPr>
                <w:rFonts w:hint="eastAsia" w:asciiTheme="minorHAnsi" w:eastAsiaTheme="minorEastAsia"/>
                <w:sz w:val="18"/>
                <w:szCs w:val="18"/>
                <w:vertAlign w:val="baseline"/>
                <w:lang w:val="en-US" w:eastAsia="zh-CN"/>
              </w:rPr>
              <w:t>6.</w:t>
            </w:r>
            <w:r>
              <w:rPr>
                <w:rFonts w:hint="eastAsia" w:eastAsiaTheme="minorEastAsia"/>
                <w:sz w:val="18"/>
                <w:szCs w:val="18"/>
                <w:vertAlign w:val="baseline"/>
                <w:lang w:eastAsia="zh-CN"/>
              </w:rPr>
              <w:t>其他遵守国家法律、法规、政策的情况。</w:t>
            </w:r>
          </w:p>
        </w:tc>
        <w:tc>
          <w:tcPr>
            <w:tcW w:w="1122" w:type="dxa"/>
            <w:vAlign w:val="center"/>
          </w:tcPr>
          <w:p>
            <w:pPr>
              <w:jc w:val="center"/>
              <w:rPr>
                <w:rFonts w:hint="eastAsia" w:eastAsiaTheme="minorEastAsia"/>
                <w:vertAlign w:val="baseline"/>
                <w:lang w:eastAsia="zh-CN"/>
              </w:rPr>
            </w:pPr>
            <w:r>
              <w:rPr>
                <w:rFonts w:hint="eastAsia"/>
                <w:vertAlign w:val="baseline"/>
                <w:lang w:eastAsia="zh-CN"/>
              </w:rPr>
              <w:t>桓仁满族自治县</w:t>
            </w:r>
          </w:p>
        </w:tc>
        <w:tc>
          <w:tcPr>
            <w:tcW w:w="2182" w:type="dxa"/>
            <w:vAlign w:val="center"/>
          </w:tcPr>
          <w:p>
            <w:pPr>
              <w:jc w:val="both"/>
              <w:rPr>
                <w:rFonts w:hint="default"/>
                <w:vertAlign w:val="baseline"/>
                <w:lang w:val="en-US"/>
              </w:rPr>
            </w:pPr>
            <w:r>
              <w:rPr>
                <w:rFonts w:hint="default"/>
                <w:vertAlign w:val="baseline"/>
                <w:lang w:val="en-US"/>
              </w:rPr>
              <w:t>桓仁满族自治县库区林场城郊苗圃桓仁镇凤鸣村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YTc3OWZhZTQxNzM2YjI3NTY4NWQ0YTg5NWU0NDUifQ=="/>
  </w:docVars>
  <w:rsids>
    <w:rsidRoot w:val="24142263"/>
    <w:rsid w:val="046785E3"/>
    <w:rsid w:val="1972C89C"/>
    <w:rsid w:val="1FDF38CB"/>
    <w:rsid w:val="217FDBF0"/>
    <w:rsid w:val="24142263"/>
    <w:rsid w:val="2BFECBCB"/>
    <w:rsid w:val="2EBF73EF"/>
    <w:rsid w:val="35D0FB00"/>
    <w:rsid w:val="3AEEC622"/>
    <w:rsid w:val="3BCFA78D"/>
    <w:rsid w:val="3BFFAB33"/>
    <w:rsid w:val="3CEDE98E"/>
    <w:rsid w:val="3DFFA5BC"/>
    <w:rsid w:val="3EFE95FE"/>
    <w:rsid w:val="3FFD4854"/>
    <w:rsid w:val="5BFFD5B9"/>
    <w:rsid w:val="5F492E96"/>
    <w:rsid w:val="5FFF4818"/>
    <w:rsid w:val="605B66D2"/>
    <w:rsid w:val="657744B0"/>
    <w:rsid w:val="677FD6E9"/>
    <w:rsid w:val="6E737441"/>
    <w:rsid w:val="6ECB1E28"/>
    <w:rsid w:val="6F3ED8FB"/>
    <w:rsid w:val="754E1F26"/>
    <w:rsid w:val="76FD98E9"/>
    <w:rsid w:val="774D00BA"/>
    <w:rsid w:val="79AFED9F"/>
    <w:rsid w:val="7AF3218E"/>
    <w:rsid w:val="7E7F3921"/>
    <w:rsid w:val="7E7F8A9E"/>
    <w:rsid w:val="7EF979C2"/>
    <w:rsid w:val="7F7F7ACF"/>
    <w:rsid w:val="7FED1AC8"/>
    <w:rsid w:val="7FF60511"/>
    <w:rsid w:val="7FF7B7E6"/>
    <w:rsid w:val="8DFDBDA6"/>
    <w:rsid w:val="9FCBC36C"/>
    <w:rsid w:val="B5F7342C"/>
    <w:rsid w:val="BBBE9493"/>
    <w:rsid w:val="BFED2133"/>
    <w:rsid w:val="BFEF1278"/>
    <w:rsid w:val="CF640029"/>
    <w:rsid w:val="CFFB639B"/>
    <w:rsid w:val="D5FC27A5"/>
    <w:rsid w:val="D77E6173"/>
    <w:rsid w:val="DBDEE681"/>
    <w:rsid w:val="DDE76B45"/>
    <w:rsid w:val="DEBBD96E"/>
    <w:rsid w:val="DEFA6F74"/>
    <w:rsid w:val="DFF6ED77"/>
    <w:rsid w:val="E7DFF935"/>
    <w:rsid w:val="EBBDB3D7"/>
    <w:rsid w:val="EF7B03AD"/>
    <w:rsid w:val="EF7D088D"/>
    <w:rsid w:val="EFFB9564"/>
    <w:rsid w:val="F6FF2397"/>
    <w:rsid w:val="F7D6661B"/>
    <w:rsid w:val="F7EF2717"/>
    <w:rsid w:val="F7FF9E20"/>
    <w:rsid w:val="FB9F56BC"/>
    <w:rsid w:val="FBEF5660"/>
    <w:rsid w:val="FD3FB648"/>
    <w:rsid w:val="FEF76043"/>
    <w:rsid w:val="FFE5A23C"/>
    <w:rsid w:val="FFFC868E"/>
    <w:rsid w:val="FFFF3BFF"/>
    <w:rsid w:val="FFFFF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2024-08-10T20:25:00Z</dcterms:created>
  <dc:creator>小么</dc:creator>
  <cp:lastModifiedBy>user</cp:lastModifiedBy>
  <cp:lastPrinted>2024-12-10T05:56:00Z</cp:lastPrinted>
  <dcterms:modified xsi:type="dcterms:W3CDTF">2025-02-10T08:52:26Z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4BE4607466A240B1911333F681CF1B7A_13</vt:lpwstr>
  </property>
</Properties>
</file>