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</w:rPr>
        <w:t>行政处罚公示</w:t>
      </w:r>
      <w:bookmarkEnd w:id="0"/>
      <w:r>
        <w:rPr>
          <w:rFonts w:hint="eastAsia"/>
        </w:rPr>
        <w:t>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003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宋成宝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破坏林地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恢复植被和林业生产条件、罚款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1.责令在六个月内恢复植被和林业生产条件；                                          </w:t>
            </w:r>
          </w:p>
          <w:p>
            <w:pPr>
              <w:rPr>
                <w:rFonts w:hint="default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2.处恢复植被和林业生产条件所需费用二倍的罚款，即3.51亩每平方米26元罚款（恢复植被每平方米10元，恢复林业生产条件每平方米16元），3.51亩×666.67平方米/亩×26元/平方米×2=121681元。     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2023年5月16日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jBiNTFlMjQ3NWRjNGZlNWI4MTNiY2Q0YWIyNmM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23AB5379"/>
    <w:rsid w:val="2BA5050D"/>
    <w:rsid w:val="4B140D75"/>
    <w:rsid w:val="4D655E9F"/>
    <w:rsid w:val="5BF959A1"/>
    <w:rsid w:val="615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231</Characters>
  <Lines>2</Lines>
  <Paragraphs>1</Paragraphs>
  <TotalTime>6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先尘铝磐郴</cp:lastModifiedBy>
  <dcterms:modified xsi:type="dcterms:W3CDTF">2023-06-15T12:07:10Z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F26FBD6CF34249ABBD180092B9FE9362_13</vt:lpwstr>
  </property>
</Properties>
</file>