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006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高鹏飞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野外用火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警告、罚款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警告；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</w:rPr>
              <w:t>罚款200元。</w:t>
            </w:r>
          </w:p>
        </w:tc>
        <w:tc>
          <w:tcPr>
            <w:tcW w:w="20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2022年11月4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5FF67"/>
    <w:multiLevelType w:val="singleLevel"/>
    <w:tmpl w:val="EA55FF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WFlOGNmNmQyODQzNjQwZjlkYmNkMzY3M2YyMTE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7B762D7"/>
    <w:rsid w:val="23AB5379"/>
    <w:rsid w:val="4B140D75"/>
    <w:rsid w:val="5D477E78"/>
    <w:rsid w:val="72E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115</Characters>
  <Lines>2</Lines>
  <Paragraphs>1</Paragraphs>
  <TotalTime>28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2023-01-12T02:26:32Z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D7FF3C5D22154DB1896DA2378331840E</vt:lpwstr>
  </property>
</Properties>
</file>