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行政处罚公示模版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</w:rPr>
              <w:t>林罚决字[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002</w:t>
            </w:r>
            <w:r>
              <w:rPr>
                <w:rFonts w:hint="eastAsia"/>
              </w:rPr>
              <w:t>号</w:t>
            </w:r>
          </w:p>
        </w:tc>
        <w:tc>
          <w:tcPr>
            <w:tcW w:w="181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本溪市钰卓铜业有限公司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破坏林地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恢复植被</w:t>
            </w:r>
          </w:p>
        </w:tc>
        <w:tc>
          <w:tcPr>
            <w:tcW w:w="2025" w:type="dxa"/>
          </w:tcPr>
          <w:p>
            <w:r>
              <w:rPr>
                <w:rFonts w:hint="eastAsia"/>
                <w:lang w:val="en-US" w:eastAsia="zh-CN"/>
              </w:rPr>
              <w:t xml:space="preserve">责令3个月内恢复原状。        </w:t>
            </w:r>
          </w:p>
        </w:tc>
        <w:tc>
          <w:tcPr>
            <w:tcW w:w="202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2022年10月18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本溪市林业和草原局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NWFlOGNmNmQyODQzNjQwZjlkYmNkMzY3M2YyMTEifQ=="/>
  </w:docVars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23AB5379"/>
    <w:rsid w:val="4B140D75"/>
    <w:rsid w:val="5D477E78"/>
    <w:rsid w:val="72E9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95</Words>
  <Characters>110</Characters>
  <Lines>2</Lines>
  <Paragraphs>1</Paragraphs>
  <TotalTime>26</TotalTime>
  <ScaleCrop>false</ScaleCrop>
  <LinksUpToDate>false</LinksUpToDate>
  <CharactersWithSpaces>170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Administrator</cp:lastModifiedBy>
  <dcterms:modified xsi:type="dcterms:W3CDTF">2023-01-12T02:24:40Z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8B60ECD2BB7E43A384E5A63F33EF7650</vt:lpwstr>
  </property>
</Properties>
</file>